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878B" w14:textId="4CE67FF2" w:rsidR="00BA2C72" w:rsidRPr="0012554E" w:rsidRDefault="00361ACC">
      <w:pPr>
        <w:spacing w:line="48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12554E">
        <w:rPr>
          <w:rFonts w:ascii="仿宋" w:eastAsia="仿宋" w:hAnsi="仿宋" w:hint="eastAsia"/>
          <w:b/>
          <w:bCs/>
          <w:sz w:val="32"/>
          <w:szCs w:val="32"/>
        </w:rPr>
        <w:t>浙江工业大学管理学院盛邀</w:t>
      </w:r>
      <w:r w:rsidR="0061520C" w:rsidRPr="0012554E">
        <w:rPr>
          <w:rFonts w:ascii="仿宋" w:eastAsia="仿宋" w:hAnsi="仿宋" w:hint="eastAsia"/>
          <w:b/>
          <w:bCs/>
          <w:sz w:val="32"/>
          <w:szCs w:val="32"/>
        </w:rPr>
        <w:t>国内外</w:t>
      </w:r>
      <w:r w:rsidRPr="0012554E">
        <w:rPr>
          <w:rFonts w:ascii="仿宋" w:eastAsia="仿宋" w:hAnsi="仿宋" w:hint="eastAsia"/>
          <w:b/>
          <w:bCs/>
          <w:sz w:val="32"/>
          <w:szCs w:val="32"/>
        </w:rPr>
        <w:t>英才加盟</w:t>
      </w:r>
    </w:p>
    <w:p w14:paraId="0D826A1D" w14:textId="77777777" w:rsidR="00BA2C72" w:rsidRPr="0012554E" w:rsidRDefault="00BA2C72">
      <w:pPr>
        <w:spacing w:line="480" w:lineRule="auto"/>
        <w:rPr>
          <w:rFonts w:ascii="仿宋" w:eastAsia="仿宋" w:hAnsi="仿宋"/>
          <w:sz w:val="24"/>
          <w:szCs w:val="24"/>
        </w:rPr>
      </w:pPr>
    </w:p>
    <w:p w14:paraId="5276D0AD" w14:textId="77777777" w:rsidR="00BA2C72" w:rsidRPr="0012554E" w:rsidRDefault="00361AC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浙江工业大学是东部沿海地区第一所省部共建高校、首批国家“高等学校创新能力提升计划”(2011 计划)协同创新中心牵头高校和浙江省首批重点建设高校，坐落于中国历史文化名城、风景旅游胜地--杭州。学校始建于 1953 年，其前身可以追溯到 1910 年创立的浙江中等工业学堂，先后经历了杭州化工学校、浙江化工专科学校、浙江化工学院和浙江工学院等发展阶段，1993 年更名浙江工业大学，综合实力稳居全国高校百强行列。</w:t>
      </w:r>
    </w:p>
    <w:p w14:paraId="067E0796" w14:textId="77777777" w:rsidR="00BA2C72" w:rsidRPr="0012554E" w:rsidRDefault="00361AC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浙江工业大学管理学院前身为1980年成立的工业管理系，以打造“致力于中小企业成长的国际知名商学院”为愿景。40年来，学院始终坚持“厚德健行”校训和“博学经世”院训，以浙江精神办学，与浙江经济互动，立足浙江，面向全国，走向世界，培养了一大批创新型复合型高层次管理人才，是国内中小企业成长、住房与城市发展、民营企业数字化转型与国际化等领域的重要研究基地和智库。学院有</w:t>
      </w:r>
      <w:r w:rsidRPr="0012554E">
        <w:rPr>
          <w:rFonts w:ascii="仿宋" w:eastAsia="仿宋" w:hAnsi="仿宋" w:hint="eastAsia"/>
          <w:b/>
          <w:bCs/>
          <w:sz w:val="24"/>
          <w:szCs w:val="24"/>
        </w:rPr>
        <w:t>工商管理学科和管理科学与工程学科两个一级学科</w:t>
      </w:r>
      <w:r w:rsidRPr="0012554E">
        <w:rPr>
          <w:rFonts w:ascii="仿宋" w:eastAsia="仿宋" w:hAnsi="仿宋" w:hint="eastAsia"/>
          <w:sz w:val="24"/>
          <w:szCs w:val="24"/>
        </w:rPr>
        <w:t>，工商管理学科为</w:t>
      </w:r>
      <w:r w:rsidRPr="0012554E">
        <w:rPr>
          <w:rFonts w:ascii="仿宋" w:eastAsia="仿宋" w:hAnsi="仿宋" w:hint="eastAsia"/>
          <w:b/>
          <w:bCs/>
          <w:sz w:val="24"/>
          <w:szCs w:val="24"/>
        </w:rPr>
        <w:t>浙江省优势特色学科</w:t>
      </w:r>
      <w:r w:rsidRPr="0012554E">
        <w:rPr>
          <w:rFonts w:ascii="仿宋" w:eastAsia="仿宋" w:hAnsi="仿宋" w:hint="eastAsia"/>
          <w:sz w:val="24"/>
          <w:szCs w:val="24"/>
        </w:rPr>
        <w:t>，管理科学与工程学科为</w:t>
      </w:r>
      <w:r w:rsidRPr="0012554E">
        <w:rPr>
          <w:rFonts w:ascii="仿宋" w:eastAsia="仿宋" w:hAnsi="仿宋" w:hint="eastAsia"/>
          <w:b/>
          <w:bCs/>
          <w:sz w:val="24"/>
          <w:szCs w:val="24"/>
        </w:rPr>
        <w:t>浙江省重点建设学科</w:t>
      </w:r>
      <w:r w:rsidRPr="0012554E">
        <w:rPr>
          <w:rFonts w:ascii="仿宋" w:eastAsia="仿宋" w:hAnsi="仿宋" w:hint="eastAsia"/>
          <w:sz w:val="24"/>
          <w:szCs w:val="24"/>
        </w:rPr>
        <w:t>。</w:t>
      </w:r>
      <w:proofErr w:type="gramStart"/>
      <w:r w:rsidRPr="0012554E">
        <w:rPr>
          <w:rFonts w:ascii="仿宋" w:eastAsia="仿宋" w:hAnsi="仿宋" w:hint="eastAsia"/>
          <w:sz w:val="24"/>
          <w:szCs w:val="24"/>
        </w:rPr>
        <w:t>2024年软科中国</w:t>
      </w:r>
      <w:proofErr w:type="gramEnd"/>
      <w:r w:rsidRPr="0012554E">
        <w:rPr>
          <w:rFonts w:ascii="仿宋" w:eastAsia="仿宋" w:hAnsi="仿宋" w:hint="eastAsia"/>
          <w:sz w:val="24"/>
          <w:szCs w:val="24"/>
        </w:rPr>
        <w:t>最好学科排名中工商管理学科跻身全国前7%层次，位列全国第20位。</w:t>
      </w:r>
    </w:p>
    <w:p w14:paraId="4E106716" w14:textId="09977E75" w:rsidR="00BA2C72" w:rsidRPr="0012554E" w:rsidRDefault="00361AC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学院拥有</w:t>
      </w:r>
      <w:r w:rsidRPr="0012554E">
        <w:rPr>
          <w:rFonts w:ascii="仿宋" w:eastAsia="仿宋" w:hAnsi="仿宋" w:hint="eastAsia"/>
          <w:b/>
          <w:bCs/>
          <w:sz w:val="24"/>
          <w:szCs w:val="24"/>
        </w:rPr>
        <w:t>工商管理和管理科学与工程两个一级学科博士学位点</w:t>
      </w:r>
      <w:r w:rsidRPr="0012554E">
        <w:rPr>
          <w:rFonts w:ascii="仿宋" w:eastAsia="仿宋" w:hAnsi="仿宋" w:hint="eastAsia"/>
          <w:sz w:val="24"/>
          <w:szCs w:val="24"/>
        </w:rPr>
        <w:t>；工商管理、管理科学与工程、会计、工程管理、物流工程与管理等六个硕士学位点；学院MBA项目2015年通过AMBA国际认证，2018年通过再认证；学院于2023年通过BGA金牌认证及</w:t>
      </w:r>
      <w:r w:rsidR="001B0484" w:rsidRPr="0012554E">
        <w:rPr>
          <w:rFonts w:ascii="仿宋" w:eastAsia="仿宋" w:hAnsi="仿宋" w:hint="eastAsia"/>
          <w:sz w:val="24"/>
          <w:szCs w:val="24"/>
        </w:rPr>
        <w:t>第三次</w:t>
      </w:r>
      <w:r w:rsidRPr="0012554E">
        <w:rPr>
          <w:rFonts w:ascii="仿宋" w:eastAsia="仿宋" w:hAnsi="仿宋" w:hint="eastAsia"/>
          <w:sz w:val="24"/>
          <w:szCs w:val="24"/>
        </w:rPr>
        <w:t>AMBA再认证。</w:t>
      </w:r>
    </w:p>
    <w:p w14:paraId="51D835F6" w14:textId="77777777" w:rsidR="00BA2C72" w:rsidRPr="0012554E" w:rsidRDefault="00361AC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学院设有工商管理、财务管理、工程管理和管理科学与工程</w:t>
      </w:r>
      <w:r w:rsidRPr="0012554E">
        <w:rPr>
          <w:rFonts w:ascii="仿宋" w:eastAsia="仿宋" w:hAnsi="仿宋"/>
          <w:sz w:val="24"/>
          <w:szCs w:val="24"/>
        </w:rPr>
        <w:t>4</w:t>
      </w:r>
      <w:r w:rsidRPr="0012554E">
        <w:rPr>
          <w:rFonts w:ascii="仿宋" w:eastAsia="仿宋" w:hAnsi="仿宋" w:hint="eastAsia"/>
          <w:sz w:val="24"/>
          <w:szCs w:val="24"/>
        </w:rPr>
        <w:t>个本科专业。学院4个本科专业皆为国家一流本科专业建设点。</w:t>
      </w:r>
      <w:proofErr w:type="gramStart"/>
      <w:r w:rsidRPr="0012554E">
        <w:rPr>
          <w:rFonts w:ascii="仿宋" w:eastAsia="仿宋" w:hAnsi="仿宋" w:hint="eastAsia"/>
          <w:sz w:val="24"/>
          <w:szCs w:val="24"/>
        </w:rPr>
        <w:t>2024年软科中国</w:t>
      </w:r>
      <w:proofErr w:type="gramEnd"/>
      <w:r w:rsidRPr="0012554E">
        <w:rPr>
          <w:rFonts w:ascii="仿宋" w:eastAsia="仿宋" w:hAnsi="仿宋" w:hint="eastAsia"/>
          <w:sz w:val="24"/>
          <w:szCs w:val="24"/>
        </w:rPr>
        <w:t>大学专业排名中工商管理、财务管理、工程管理等3个专业均居A档，信息管理与信息系统专业位居B+。</w:t>
      </w:r>
    </w:p>
    <w:p w14:paraId="06DCF984" w14:textId="77777777" w:rsidR="00BA2C72" w:rsidRPr="0012554E" w:rsidRDefault="00361AC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学院教职员工174人（含两个校级直属研究院），其中专任教师116人，教授25人，副教授40人，具有博士学位的教师122人。入选国家级人才项目3人，享受国务院特殊津贴1人，全国“三八红旗手”1人，教育部高等学校工商管理类专业教指</w:t>
      </w:r>
      <w:proofErr w:type="gramStart"/>
      <w:r w:rsidRPr="0012554E">
        <w:rPr>
          <w:rFonts w:ascii="仿宋" w:eastAsia="仿宋" w:hAnsi="仿宋" w:hint="eastAsia"/>
          <w:sz w:val="24"/>
          <w:szCs w:val="24"/>
        </w:rPr>
        <w:t>委</w:t>
      </w:r>
      <w:proofErr w:type="gramEnd"/>
      <w:r w:rsidRPr="0012554E">
        <w:rPr>
          <w:rFonts w:ascii="仿宋" w:eastAsia="仿宋" w:hAnsi="仿宋" w:hint="eastAsia"/>
          <w:sz w:val="24"/>
          <w:szCs w:val="24"/>
        </w:rPr>
        <w:t>委员1人；入选省级人才项目8人次，省151人才工程20余人，省高校高水平创新团队2个；入选科</w:t>
      </w:r>
      <w:proofErr w:type="gramStart"/>
      <w:r w:rsidRPr="0012554E">
        <w:rPr>
          <w:rFonts w:ascii="仿宋" w:eastAsia="仿宋" w:hAnsi="仿宋" w:hint="eastAsia"/>
          <w:sz w:val="24"/>
          <w:szCs w:val="24"/>
        </w:rPr>
        <w:t>睿唯安高</w:t>
      </w:r>
      <w:proofErr w:type="gramEnd"/>
      <w:r w:rsidRPr="0012554E">
        <w:rPr>
          <w:rFonts w:ascii="仿宋" w:eastAsia="仿宋" w:hAnsi="仿宋" w:hint="eastAsia"/>
          <w:sz w:val="24"/>
          <w:szCs w:val="24"/>
        </w:rPr>
        <w:t>被引、爱</w:t>
      </w:r>
      <w:proofErr w:type="gramStart"/>
      <w:r w:rsidRPr="0012554E">
        <w:rPr>
          <w:rFonts w:ascii="仿宋" w:eastAsia="仿宋" w:hAnsi="仿宋" w:hint="eastAsia"/>
          <w:sz w:val="24"/>
          <w:szCs w:val="24"/>
        </w:rPr>
        <w:t>思唯尔高</w:t>
      </w:r>
      <w:proofErr w:type="gramEnd"/>
      <w:r w:rsidRPr="0012554E">
        <w:rPr>
          <w:rFonts w:ascii="仿宋" w:eastAsia="仿宋" w:hAnsi="仿宋" w:hint="eastAsia"/>
          <w:sz w:val="24"/>
          <w:szCs w:val="24"/>
        </w:rPr>
        <w:t>被引学者3人。</w:t>
      </w:r>
      <w:r w:rsidRPr="0012554E">
        <w:rPr>
          <w:rFonts w:ascii="仿宋" w:eastAsia="仿宋" w:hAnsi="仿宋" w:hint="eastAsia"/>
          <w:sz w:val="24"/>
          <w:szCs w:val="24"/>
        </w:rPr>
        <w:lastRenderedPageBreak/>
        <w:t>学院全日制在校本科生（含留学生）1443人，博士生（含留学生）135人，学术型硕士研究生（含留学生）330人，MBA、</w:t>
      </w:r>
      <w:proofErr w:type="spellStart"/>
      <w:r w:rsidRPr="0012554E">
        <w:rPr>
          <w:rFonts w:ascii="仿宋" w:eastAsia="仿宋" w:hAnsi="仿宋" w:hint="eastAsia"/>
          <w:sz w:val="24"/>
          <w:szCs w:val="24"/>
        </w:rPr>
        <w:t>MPAcc</w:t>
      </w:r>
      <w:proofErr w:type="spellEnd"/>
      <w:r w:rsidRPr="0012554E">
        <w:rPr>
          <w:rFonts w:ascii="仿宋" w:eastAsia="仿宋" w:hAnsi="仿宋" w:hint="eastAsia"/>
          <w:sz w:val="24"/>
          <w:szCs w:val="24"/>
        </w:rPr>
        <w:t>、工程管理、物流工程等专业硕士研究生1291人。</w:t>
      </w:r>
    </w:p>
    <w:p w14:paraId="14D710C7" w14:textId="77777777" w:rsidR="00BA2C72" w:rsidRPr="0012554E" w:rsidRDefault="00361AC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Calibri" w:eastAsia="仿宋" w:hAnsi="Calibri" w:cs="Calibri"/>
          <w:sz w:val="24"/>
          <w:szCs w:val="24"/>
        </w:rPr>
        <w:t>  </w:t>
      </w:r>
      <w:r w:rsidRPr="0012554E">
        <w:rPr>
          <w:rFonts w:ascii="仿宋" w:eastAsia="仿宋" w:hAnsi="仿宋" w:hint="eastAsia"/>
          <w:sz w:val="24"/>
          <w:szCs w:val="24"/>
        </w:rPr>
        <w:t>学院紧密结合区域经济社会发展实践，在中小企业成长、民营企业数字化转型与国际化战略、住房与城市发展、财务与会计、消费选择与神经决策、现代物流与供应链管理等领域开展了卓有成效的研究。2011年至今共承担国家社科基金重大招标项目3项、教育部哲学社会科学重大攻关项目3项、国家自然科学基金重点项目1项、国家自然科学基金（重点）专项项目2项、国家社科基金重点项目10项，承担其它各类国家级项目188项。2000年以来，在国内外学术刊物如</w:t>
      </w:r>
      <w:r w:rsidRPr="0012554E">
        <w:rPr>
          <w:rFonts w:ascii="Times New Roman" w:eastAsia="仿宋" w:hAnsi="Times New Roman" w:cs="Times New Roman"/>
          <w:sz w:val="24"/>
          <w:szCs w:val="24"/>
        </w:rPr>
        <w:t>Information Systems Research</w:t>
      </w:r>
      <w:r w:rsidRPr="0012554E">
        <w:rPr>
          <w:rFonts w:ascii="Times New Roman" w:eastAsia="仿宋" w:hAnsi="Times New Roman" w:cs="Times New Roman"/>
          <w:sz w:val="24"/>
          <w:szCs w:val="24"/>
        </w:rPr>
        <w:t>、</w:t>
      </w:r>
      <w:r w:rsidRPr="0012554E">
        <w:rPr>
          <w:rFonts w:ascii="Times New Roman" w:eastAsia="仿宋" w:hAnsi="Times New Roman" w:cs="Times New Roman"/>
          <w:sz w:val="24"/>
          <w:szCs w:val="24"/>
        </w:rPr>
        <w:t>INFORMS Journal on Computing</w:t>
      </w:r>
      <w:r w:rsidRPr="0012554E">
        <w:rPr>
          <w:rFonts w:ascii="Times New Roman" w:eastAsia="仿宋" w:hAnsi="Times New Roman" w:cs="Times New Roman"/>
          <w:sz w:val="24"/>
          <w:szCs w:val="24"/>
        </w:rPr>
        <w:t>、</w:t>
      </w:r>
      <w:r w:rsidRPr="0012554E">
        <w:rPr>
          <w:rFonts w:ascii="Times New Roman" w:eastAsia="仿宋" w:hAnsi="Times New Roman" w:cs="Times New Roman"/>
          <w:sz w:val="24"/>
          <w:szCs w:val="24"/>
        </w:rPr>
        <w:t>Journal of World Business</w:t>
      </w:r>
      <w:r w:rsidRPr="0012554E">
        <w:rPr>
          <w:rFonts w:ascii="Times New Roman" w:eastAsia="仿宋" w:hAnsi="Times New Roman" w:cs="Times New Roman"/>
          <w:sz w:val="24"/>
          <w:szCs w:val="24"/>
        </w:rPr>
        <w:t>、</w:t>
      </w:r>
      <w:r w:rsidRPr="0012554E">
        <w:rPr>
          <w:rFonts w:ascii="Times New Roman" w:eastAsia="仿宋" w:hAnsi="Times New Roman" w:cs="Times New Roman"/>
          <w:sz w:val="24"/>
          <w:szCs w:val="24"/>
        </w:rPr>
        <w:t>Research Policy</w:t>
      </w:r>
      <w:r w:rsidRPr="0012554E">
        <w:rPr>
          <w:rFonts w:ascii="Times New Roman" w:eastAsia="仿宋" w:hAnsi="Times New Roman" w:cs="Times New Roman"/>
          <w:sz w:val="24"/>
          <w:szCs w:val="24"/>
        </w:rPr>
        <w:t>、</w:t>
      </w:r>
      <w:r w:rsidRPr="0012554E">
        <w:rPr>
          <w:rFonts w:ascii="Times New Roman" w:eastAsia="仿宋" w:hAnsi="Times New Roman" w:cs="Times New Roman"/>
          <w:sz w:val="24"/>
          <w:szCs w:val="24"/>
        </w:rPr>
        <w:t>Journal of Management Studies</w:t>
      </w:r>
      <w:r w:rsidRPr="0012554E">
        <w:rPr>
          <w:rFonts w:ascii="Times New Roman" w:eastAsia="仿宋" w:hAnsi="Times New Roman" w:cs="Times New Roman"/>
          <w:sz w:val="24"/>
          <w:szCs w:val="24"/>
        </w:rPr>
        <w:t>、</w:t>
      </w:r>
      <w:r w:rsidRPr="0012554E">
        <w:rPr>
          <w:rFonts w:ascii="Times New Roman" w:eastAsia="仿宋" w:hAnsi="Times New Roman" w:cs="Times New Roman"/>
          <w:sz w:val="24"/>
          <w:szCs w:val="24"/>
        </w:rPr>
        <w:t>Journal of Product Innovation Management</w:t>
      </w:r>
      <w:r w:rsidRPr="0012554E">
        <w:rPr>
          <w:rFonts w:ascii="Times New Roman" w:eastAsia="仿宋" w:hAnsi="Times New Roman" w:cs="Times New Roman"/>
          <w:sz w:val="24"/>
          <w:szCs w:val="24"/>
        </w:rPr>
        <w:t>、</w:t>
      </w:r>
      <w:r w:rsidRPr="0012554E">
        <w:rPr>
          <w:rFonts w:ascii="Times New Roman" w:eastAsia="仿宋" w:hAnsi="Times New Roman" w:cs="Times New Roman"/>
          <w:sz w:val="24"/>
          <w:szCs w:val="24"/>
        </w:rPr>
        <w:t>Journal of Business Ethics</w:t>
      </w:r>
      <w:r w:rsidRPr="0012554E">
        <w:rPr>
          <w:rFonts w:ascii="Times New Roman" w:eastAsia="仿宋" w:hAnsi="Times New Roman" w:cs="Times New Roman"/>
          <w:sz w:val="24"/>
          <w:szCs w:val="24"/>
        </w:rPr>
        <w:t>、</w:t>
      </w:r>
      <w:r w:rsidRPr="0012554E">
        <w:rPr>
          <w:rFonts w:ascii="Times New Roman" w:eastAsia="仿宋" w:hAnsi="Times New Roman" w:cs="Times New Roman"/>
          <w:sz w:val="24"/>
          <w:szCs w:val="24"/>
        </w:rPr>
        <w:t>Journal of Travel Research</w:t>
      </w:r>
      <w:r w:rsidRPr="0012554E">
        <w:rPr>
          <w:rFonts w:ascii="Times New Roman" w:eastAsia="仿宋" w:hAnsi="Times New Roman" w:cs="Times New Roman"/>
          <w:sz w:val="24"/>
          <w:szCs w:val="24"/>
        </w:rPr>
        <w:t>、</w:t>
      </w:r>
      <w:r w:rsidRPr="0012554E">
        <w:rPr>
          <w:rFonts w:ascii="Times New Roman" w:eastAsia="仿宋" w:hAnsi="Times New Roman" w:cs="Times New Roman"/>
          <w:sz w:val="24"/>
          <w:szCs w:val="24"/>
        </w:rPr>
        <w:t>Journal of Business Research</w:t>
      </w:r>
      <w:r w:rsidRPr="0012554E">
        <w:rPr>
          <w:rFonts w:ascii="Times New Roman" w:eastAsia="仿宋" w:hAnsi="Times New Roman" w:cs="Times New Roman"/>
          <w:sz w:val="24"/>
          <w:szCs w:val="24"/>
        </w:rPr>
        <w:t>、</w:t>
      </w:r>
      <w:r w:rsidRPr="0012554E">
        <w:rPr>
          <w:rFonts w:ascii="Times New Roman" w:eastAsia="仿宋" w:hAnsi="Times New Roman" w:cs="Times New Roman"/>
          <w:sz w:val="24"/>
          <w:szCs w:val="24"/>
        </w:rPr>
        <w:t>Journal of International Marketing</w:t>
      </w:r>
      <w:r w:rsidRPr="0012554E">
        <w:rPr>
          <w:rFonts w:ascii="Times New Roman" w:eastAsia="仿宋" w:hAnsi="Times New Roman" w:cs="Times New Roman"/>
          <w:sz w:val="24"/>
          <w:szCs w:val="24"/>
        </w:rPr>
        <w:t>、</w:t>
      </w:r>
      <w:r w:rsidRPr="0012554E">
        <w:rPr>
          <w:rFonts w:ascii="Times New Roman" w:eastAsia="仿宋" w:hAnsi="Times New Roman" w:cs="Times New Roman"/>
          <w:sz w:val="24"/>
          <w:szCs w:val="24"/>
        </w:rPr>
        <w:t>Information and Management</w:t>
      </w:r>
      <w:r w:rsidRPr="0012554E">
        <w:rPr>
          <w:rFonts w:ascii="Times New Roman" w:eastAsia="仿宋" w:hAnsi="Times New Roman" w:cs="Times New Roman"/>
          <w:sz w:val="24"/>
          <w:szCs w:val="24"/>
        </w:rPr>
        <w:t>、《</w:t>
      </w:r>
      <w:r w:rsidRPr="0012554E">
        <w:rPr>
          <w:rFonts w:ascii="仿宋" w:eastAsia="仿宋" w:hAnsi="仿宋" w:hint="eastAsia"/>
          <w:sz w:val="24"/>
          <w:szCs w:val="24"/>
        </w:rPr>
        <w:t>管理世界》、《管理科学学报》、《社会学研究》、《心理学报》、《会计研究》等发表学术论文2000余篇，出版专著近百部，主编或参编教材100余部，并先后获得省部级以上科研和教学奖项近40项，其中国家教学成果奖二等奖2项，教育部高校科学研究优秀成果奖（人文社科）一等奖1项、二等奖6项，浙江省哲学社会科学研究优秀成果奖一等奖11项。此外，获批国家级一流课程3门，国家</w:t>
      </w:r>
      <w:proofErr w:type="gramStart"/>
      <w:r w:rsidRPr="0012554E">
        <w:rPr>
          <w:rFonts w:ascii="仿宋" w:eastAsia="仿宋" w:hAnsi="仿宋" w:hint="eastAsia"/>
          <w:sz w:val="24"/>
          <w:szCs w:val="24"/>
        </w:rPr>
        <w:t>课程思政示范</w:t>
      </w:r>
      <w:proofErr w:type="gramEnd"/>
      <w:r w:rsidRPr="0012554E">
        <w:rPr>
          <w:rFonts w:ascii="仿宋" w:eastAsia="仿宋" w:hAnsi="仿宋" w:hint="eastAsia"/>
          <w:sz w:val="24"/>
          <w:szCs w:val="24"/>
        </w:rPr>
        <w:t>课程1门，教育部高校“双带头人”党支部工作室1个，浙江省巾帼文明岗1个。</w:t>
      </w:r>
    </w:p>
    <w:p w14:paraId="716C3AAC" w14:textId="77777777" w:rsidR="00BA2C72" w:rsidRPr="0012554E" w:rsidRDefault="00361AC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学院积极开展对外交流与合作，与多所世界前一百高校开展了人才培养和科学研究等多方位合作。</w:t>
      </w:r>
    </w:p>
    <w:p w14:paraId="720416E1" w14:textId="75FEAEFA" w:rsidR="00BA2C72" w:rsidRPr="0012554E" w:rsidRDefault="001B048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学院现设有校级创新团队两个，分别为“中小企业高质量发展”校级重大创新团队和“数智平台设计与用户行为研究” 校级重点创新团队</w:t>
      </w:r>
      <w:r w:rsidR="00361ACC" w:rsidRPr="0012554E">
        <w:rPr>
          <w:rFonts w:ascii="仿宋" w:eastAsia="仿宋" w:hAnsi="仿宋" w:hint="eastAsia"/>
          <w:sz w:val="24"/>
          <w:szCs w:val="24"/>
        </w:rPr>
        <w:t>。</w:t>
      </w:r>
      <w:r w:rsidRPr="0012554E">
        <w:rPr>
          <w:rFonts w:ascii="仿宋" w:eastAsia="仿宋" w:hAnsi="仿宋" w:hint="eastAsia"/>
          <w:sz w:val="24"/>
          <w:szCs w:val="24"/>
        </w:rPr>
        <w:t>根据研究方向分设院级创新团队若干，欢迎</w:t>
      </w:r>
      <w:r w:rsidR="00D275CB">
        <w:rPr>
          <w:rFonts w:ascii="仿宋" w:eastAsia="仿宋" w:hAnsi="仿宋" w:hint="eastAsia"/>
          <w:sz w:val="24"/>
          <w:szCs w:val="24"/>
        </w:rPr>
        <w:t>国内外</w:t>
      </w:r>
      <w:r w:rsidRPr="0012554E">
        <w:rPr>
          <w:rFonts w:ascii="仿宋" w:eastAsia="仿宋" w:hAnsi="仿宋" w:hint="eastAsia"/>
          <w:sz w:val="24"/>
          <w:szCs w:val="24"/>
        </w:rPr>
        <w:t>英才择优加入或根据条件择机自设团队。</w:t>
      </w:r>
    </w:p>
    <w:p w14:paraId="766EC84B" w14:textId="468BA5FB" w:rsidR="00BA2C72" w:rsidRDefault="00BA2C7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766B5D15" w14:textId="0FDED2BD" w:rsidR="00D275CB" w:rsidRDefault="00D275C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7247438C" w14:textId="32F7361D" w:rsidR="00D275CB" w:rsidRDefault="00D275C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50E3D1DF" w14:textId="4EF741F6" w:rsidR="00D275CB" w:rsidRDefault="00D275C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7EAA4E0F" w14:textId="77777777" w:rsidR="00D275CB" w:rsidRPr="0012554E" w:rsidRDefault="00D275C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1984"/>
        <w:gridCol w:w="5387"/>
      </w:tblGrid>
      <w:tr w:rsidR="00BA2C72" w:rsidRPr="0012554E" w14:paraId="4C39204C" w14:textId="77777777">
        <w:trPr>
          <w:trHeight w:val="406"/>
        </w:trPr>
        <w:tc>
          <w:tcPr>
            <w:tcW w:w="3652" w:type="dxa"/>
            <w:gridSpan w:val="2"/>
            <w:vAlign w:val="center"/>
          </w:tcPr>
          <w:p w14:paraId="77948282" w14:textId="77777777" w:rsidR="00BA2C72" w:rsidRPr="0012554E" w:rsidRDefault="00361ACC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2554E">
              <w:rPr>
                <w:rFonts w:ascii="仿宋" w:eastAsia="仿宋" w:hAnsi="仿宋" w:hint="eastAsia"/>
                <w:b/>
                <w:bCs/>
                <w:szCs w:val="21"/>
              </w:rPr>
              <w:t>招聘岗位</w:t>
            </w:r>
          </w:p>
        </w:tc>
        <w:tc>
          <w:tcPr>
            <w:tcW w:w="5387" w:type="dxa"/>
            <w:vAlign w:val="center"/>
          </w:tcPr>
          <w:p w14:paraId="175FAB3E" w14:textId="77777777" w:rsidR="00BA2C72" w:rsidRPr="0012554E" w:rsidRDefault="00361ACC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2554E">
              <w:rPr>
                <w:rFonts w:ascii="仿宋" w:eastAsia="仿宋" w:hAnsi="仿宋" w:hint="eastAsia"/>
                <w:b/>
                <w:bCs/>
                <w:szCs w:val="21"/>
              </w:rPr>
              <w:t>应聘条件</w:t>
            </w:r>
          </w:p>
        </w:tc>
      </w:tr>
      <w:tr w:rsidR="00BA2C72" w:rsidRPr="0012554E" w14:paraId="1944FFF0" w14:textId="77777777">
        <w:trPr>
          <w:trHeight w:val="487"/>
        </w:trPr>
        <w:tc>
          <w:tcPr>
            <w:tcW w:w="1668" w:type="dxa"/>
            <w:vMerge w:val="restart"/>
            <w:vAlign w:val="center"/>
          </w:tcPr>
          <w:p w14:paraId="4698D4FB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领军人才</w:t>
            </w:r>
          </w:p>
        </w:tc>
        <w:tc>
          <w:tcPr>
            <w:tcW w:w="1984" w:type="dxa"/>
            <w:vAlign w:val="center"/>
          </w:tcPr>
          <w:p w14:paraId="702F850F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A类</w:t>
            </w:r>
          </w:p>
        </w:tc>
        <w:tc>
          <w:tcPr>
            <w:tcW w:w="5387" w:type="dxa"/>
            <w:vAlign w:val="center"/>
          </w:tcPr>
          <w:p w14:paraId="6A109585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达到国家级顶尖人才相当水平</w:t>
            </w:r>
          </w:p>
        </w:tc>
      </w:tr>
      <w:tr w:rsidR="00BA2C72" w:rsidRPr="0012554E" w14:paraId="53658087" w14:textId="77777777">
        <w:tc>
          <w:tcPr>
            <w:tcW w:w="1668" w:type="dxa"/>
            <w:vMerge/>
            <w:vAlign w:val="center"/>
          </w:tcPr>
          <w:p w14:paraId="071B4DE4" w14:textId="77777777" w:rsidR="00BA2C72" w:rsidRPr="0012554E" w:rsidRDefault="00BA2C72">
            <w:pPr>
              <w:spacing w:line="48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D87E40B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B类</w:t>
            </w:r>
          </w:p>
        </w:tc>
        <w:tc>
          <w:tcPr>
            <w:tcW w:w="5387" w:type="dxa"/>
            <w:vAlign w:val="center"/>
          </w:tcPr>
          <w:p w14:paraId="21444706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达到国家级领军人才相当水平</w:t>
            </w:r>
          </w:p>
        </w:tc>
      </w:tr>
      <w:tr w:rsidR="00BA2C72" w:rsidRPr="0012554E" w14:paraId="4C56E8FE" w14:textId="77777777">
        <w:tc>
          <w:tcPr>
            <w:tcW w:w="1668" w:type="dxa"/>
            <w:vMerge/>
            <w:vAlign w:val="center"/>
          </w:tcPr>
          <w:p w14:paraId="7800A297" w14:textId="77777777" w:rsidR="00BA2C72" w:rsidRPr="0012554E" w:rsidRDefault="00BA2C72">
            <w:pPr>
              <w:spacing w:line="48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B6A7C1B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C类</w:t>
            </w:r>
          </w:p>
        </w:tc>
        <w:tc>
          <w:tcPr>
            <w:tcW w:w="5387" w:type="dxa"/>
            <w:vAlign w:val="center"/>
          </w:tcPr>
          <w:p w14:paraId="4F27FE63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4</w:t>
            </w:r>
            <w:r w:rsidRPr="0012554E">
              <w:rPr>
                <w:rFonts w:ascii="仿宋" w:eastAsia="仿宋" w:hAnsi="仿宋"/>
                <w:szCs w:val="21"/>
              </w:rPr>
              <w:t>5</w:t>
            </w:r>
            <w:r w:rsidRPr="0012554E">
              <w:rPr>
                <w:rFonts w:ascii="仿宋" w:eastAsia="仿宋" w:hAnsi="仿宋" w:hint="eastAsia"/>
                <w:szCs w:val="21"/>
              </w:rPr>
              <w:t>周岁以下；达到国家级青年人才相当水平</w:t>
            </w:r>
          </w:p>
        </w:tc>
      </w:tr>
      <w:tr w:rsidR="00BA2C72" w:rsidRPr="0012554E" w14:paraId="738901C7" w14:textId="77777777">
        <w:tc>
          <w:tcPr>
            <w:tcW w:w="1668" w:type="dxa"/>
            <w:vAlign w:val="center"/>
          </w:tcPr>
          <w:p w14:paraId="3D35279F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拔尖人才</w:t>
            </w:r>
          </w:p>
        </w:tc>
        <w:tc>
          <w:tcPr>
            <w:tcW w:w="1984" w:type="dxa"/>
            <w:vAlign w:val="center"/>
          </w:tcPr>
          <w:p w14:paraId="3B3DE650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D类</w:t>
            </w:r>
          </w:p>
        </w:tc>
        <w:tc>
          <w:tcPr>
            <w:tcW w:w="5387" w:type="dxa"/>
            <w:vAlign w:val="center"/>
          </w:tcPr>
          <w:p w14:paraId="50B965F3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4</w:t>
            </w:r>
            <w:r w:rsidRPr="0012554E">
              <w:rPr>
                <w:rFonts w:ascii="仿宋" w:eastAsia="仿宋" w:hAnsi="仿宋"/>
                <w:szCs w:val="21"/>
              </w:rPr>
              <w:t>5</w:t>
            </w:r>
            <w:r w:rsidRPr="0012554E">
              <w:rPr>
                <w:rFonts w:ascii="仿宋" w:eastAsia="仿宋" w:hAnsi="仿宋" w:hint="eastAsia"/>
                <w:szCs w:val="21"/>
              </w:rPr>
              <w:t>周岁以下；达到省级拔尖人才相当水平</w:t>
            </w:r>
          </w:p>
        </w:tc>
      </w:tr>
      <w:tr w:rsidR="00BA2C72" w:rsidRPr="0012554E" w14:paraId="5EF81597" w14:textId="77777777">
        <w:tc>
          <w:tcPr>
            <w:tcW w:w="1668" w:type="dxa"/>
            <w:vMerge w:val="restart"/>
            <w:vAlign w:val="center"/>
          </w:tcPr>
          <w:p w14:paraId="6A161BB6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青年英才</w:t>
            </w:r>
          </w:p>
        </w:tc>
        <w:tc>
          <w:tcPr>
            <w:tcW w:w="1984" w:type="dxa"/>
            <w:vAlign w:val="center"/>
          </w:tcPr>
          <w:p w14:paraId="6D320F06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运河青年学者</w:t>
            </w:r>
          </w:p>
        </w:tc>
        <w:tc>
          <w:tcPr>
            <w:tcW w:w="5387" w:type="dxa"/>
            <w:vAlign w:val="center"/>
          </w:tcPr>
          <w:p w14:paraId="34774753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3</w:t>
            </w:r>
            <w:r w:rsidRPr="0012554E">
              <w:rPr>
                <w:rFonts w:ascii="仿宋" w:eastAsia="仿宋" w:hAnsi="仿宋"/>
                <w:szCs w:val="21"/>
              </w:rPr>
              <w:t>5</w:t>
            </w:r>
            <w:r w:rsidRPr="0012554E">
              <w:rPr>
                <w:rFonts w:ascii="仿宋" w:eastAsia="仿宋" w:hAnsi="仿宋" w:hint="eastAsia"/>
                <w:szCs w:val="21"/>
              </w:rPr>
              <w:t>周岁以下；具有突出的学术发展潜力</w:t>
            </w:r>
          </w:p>
        </w:tc>
      </w:tr>
      <w:tr w:rsidR="00BA2C72" w:rsidRPr="0012554E" w14:paraId="1D193EE4" w14:textId="77777777">
        <w:tc>
          <w:tcPr>
            <w:tcW w:w="1668" w:type="dxa"/>
            <w:vMerge/>
            <w:vAlign w:val="center"/>
          </w:tcPr>
          <w:p w14:paraId="6E6124E8" w14:textId="77777777" w:rsidR="00BA2C72" w:rsidRPr="0012554E" w:rsidRDefault="00BA2C72">
            <w:pPr>
              <w:spacing w:line="48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D1DD6E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特聘研究员</w:t>
            </w:r>
          </w:p>
        </w:tc>
        <w:tc>
          <w:tcPr>
            <w:tcW w:w="5387" w:type="dxa"/>
            <w:vAlign w:val="center"/>
          </w:tcPr>
          <w:p w14:paraId="51289642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3</w:t>
            </w:r>
            <w:r w:rsidRPr="0012554E">
              <w:rPr>
                <w:rFonts w:ascii="仿宋" w:eastAsia="仿宋" w:hAnsi="仿宋"/>
                <w:szCs w:val="21"/>
              </w:rPr>
              <w:t>5</w:t>
            </w:r>
            <w:r w:rsidRPr="0012554E">
              <w:rPr>
                <w:rFonts w:ascii="仿宋" w:eastAsia="仿宋" w:hAnsi="仿宋" w:hint="eastAsia"/>
                <w:szCs w:val="21"/>
              </w:rPr>
              <w:t>周岁以下；具有正高级教师相当水平</w:t>
            </w:r>
          </w:p>
        </w:tc>
      </w:tr>
      <w:tr w:rsidR="00BA2C72" w:rsidRPr="0012554E" w14:paraId="13677933" w14:textId="77777777">
        <w:tc>
          <w:tcPr>
            <w:tcW w:w="1668" w:type="dxa"/>
            <w:vMerge/>
            <w:vAlign w:val="center"/>
          </w:tcPr>
          <w:p w14:paraId="6C8E6D4B" w14:textId="77777777" w:rsidR="00BA2C72" w:rsidRPr="0012554E" w:rsidRDefault="00BA2C72">
            <w:pPr>
              <w:spacing w:line="48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03C67D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特聘副研究员</w:t>
            </w:r>
          </w:p>
        </w:tc>
        <w:tc>
          <w:tcPr>
            <w:tcW w:w="5387" w:type="dxa"/>
            <w:vAlign w:val="center"/>
          </w:tcPr>
          <w:p w14:paraId="3EE28725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3</w:t>
            </w:r>
            <w:r w:rsidRPr="0012554E">
              <w:rPr>
                <w:rFonts w:ascii="仿宋" w:eastAsia="仿宋" w:hAnsi="仿宋"/>
                <w:szCs w:val="21"/>
              </w:rPr>
              <w:t>5</w:t>
            </w:r>
            <w:r w:rsidRPr="0012554E">
              <w:rPr>
                <w:rFonts w:ascii="仿宋" w:eastAsia="仿宋" w:hAnsi="仿宋" w:hint="eastAsia"/>
                <w:szCs w:val="21"/>
              </w:rPr>
              <w:t>周岁以下；具有副高级教师相当水平</w:t>
            </w:r>
          </w:p>
        </w:tc>
      </w:tr>
      <w:tr w:rsidR="00BA2C72" w:rsidRPr="0012554E" w14:paraId="17B80E64" w14:textId="77777777">
        <w:tc>
          <w:tcPr>
            <w:tcW w:w="1668" w:type="dxa"/>
            <w:vMerge/>
            <w:vAlign w:val="center"/>
          </w:tcPr>
          <w:p w14:paraId="03A15C71" w14:textId="77777777" w:rsidR="00BA2C72" w:rsidRPr="0012554E" w:rsidRDefault="00BA2C72">
            <w:pPr>
              <w:spacing w:line="48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0641664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青年教师</w:t>
            </w:r>
          </w:p>
        </w:tc>
        <w:tc>
          <w:tcPr>
            <w:tcW w:w="5387" w:type="dxa"/>
            <w:vAlign w:val="center"/>
          </w:tcPr>
          <w:p w14:paraId="7ABBF522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3</w:t>
            </w:r>
            <w:r w:rsidRPr="0012554E">
              <w:rPr>
                <w:rFonts w:ascii="仿宋" w:eastAsia="仿宋" w:hAnsi="仿宋"/>
                <w:szCs w:val="21"/>
              </w:rPr>
              <w:t>5</w:t>
            </w:r>
            <w:r w:rsidRPr="0012554E">
              <w:rPr>
                <w:rFonts w:ascii="仿宋" w:eastAsia="仿宋" w:hAnsi="仿宋" w:hint="eastAsia"/>
                <w:szCs w:val="21"/>
              </w:rPr>
              <w:t>周岁以下</w:t>
            </w:r>
          </w:p>
        </w:tc>
      </w:tr>
      <w:tr w:rsidR="00BA2C72" w:rsidRPr="0012554E" w14:paraId="03A4940F" w14:textId="77777777">
        <w:tc>
          <w:tcPr>
            <w:tcW w:w="3652" w:type="dxa"/>
            <w:gridSpan w:val="2"/>
          </w:tcPr>
          <w:p w14:paraId="083A9167" w14:textId="77777777" w:rsidR="00BA2C72" w:rsidRPr="0012554E" w:rsidRDefault="00361ACC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博士后</w:t>
            </w:r>
          </w:p>
        </w:tc>
        <w:tc>
          <w:tcPr>
            <w:tcW w:w="5387" w:type="dxa"/>
          </w:tcPr>
          <w:p w14:paraId="49E8D0F1" w14:textId="77777777" w:rsidR="00BA2C72" w:rsidRPr="0012554E" w:rsidRDefault="00361AC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12554E">
              <w:rPr>
                <w:rFonts w:ascii="仿宋" w:eastAsia="仿宋" w:hAnsi="仿宋" w:hint="eastAsia"/>
                <w:szCs w:val="21"/>
              </w:rPr>
              <w:t>3</w:t>
            </w:r>
            <w:r w:rsidRPr="0012554E">
              <w:rPr>
                <w:rFonts w:ascii="仿宋" w:eastAsia="仿宋" w:hAnsi="仿宋"/>
                <w:szCs w:val="21"/>
              </w:rPr>
              <w:t>5</w:t>
            </w:r>
            <w:r w:rsidRPr="0012554E">
              <w:rPr>
                <w:rFonts w:ascii="仿宋" w:eastAsia="仿宋" w:hAnsi="仿宋" w:hint="eastAsia"/>
                <w:szCs w:val="21"/>
              </w:rPr>
              <w:t>周岁以下</w:t>
            </w:r>
          </w:p>
        </w:tc>
      </w:tr>
    </w:tbl>
    <w:p w14:paraId="41C729D4" w14:textId="77777777" w:rsidR="00BA2C72" w:rsidRPr="0012554E" w:rsidRDefault="00BA2C72">
      <w:pPr>
        <w:spacing w:line="48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</w:p>
    <w:p w14:paraId="73C03171" w14:textId="77777777" w:rsidR="00BA2C72" w:rsidRPr="0012554E" w:rsidRDefault="00361ACC">
      <w:pPr>
        <w:spacing w:line="48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12554E">
        <w:rPr>
          <w:rFonts w:ascii="仿宋" w:eastAsia="仿宋" w:hAnsi="仿宋" w:hint="eastAsia"/>
          <w:b/>
          <w:bCs/>
          <w:sz w:val="24"/>
          <w:szCs w:val="24"/>
        </w:rPr>
        <w:t>联系方式</w:t>
      </w:r>
    </w:p>
    <w:p w14:paraId="66780FF5" w14:textId="77777777" w:rsidR="00BA2C72" w:rsidRPr="0012554E" w:rsidRDefault="00361ACC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联系人：张老师</w:t>
      </w:r>
    </w:p>
    <w:p w14:paraId="194CCDB0" w14:textId="77777777" w:rsidR="00BA2C72" w:rsidRPr="0012554E" w:rsidRDefault="00361ACC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联系电话：0</w:t>
      </w:r>
      <w:r w:rsidRPr="0012554E">
        <w:rPr>
          <w:rFonts w:ascii="仿宋" w:eastAsia="仿宋" w:hAnsi="仿宋"/>
          <w:sz w:val="24"/>
          <w:szCs w:val="24"/>
        </w:rPr>
        <w:t>571-85290709</w:t>
      </w:r>
    </w:p>
    <w:p w14:paraId="29F0973D" w14:textId="77777777" w:rsidR="00BA2C72" w:rsidRPr="0012554E" w:rsidRDefault="00361ACC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电子邮箱：</w:t>
      </w:r>
      <w:hyperlink r:id="rId6" w:history="1">
        <w:r w:rsidRPr="0012554E">
          <w:rPr>
            <w:rStyle w:val="a9"/>
            <w:rFonts w:ascii="仿宋" w:eastAsia="仿宋" w:hAnsi="仿宋" w:hint="eastAsia"/>
            <w:sz w:val="24"/>
            <w:szCs w:val="24"/>
          </w:rPr>
          <w:t>z</w:t>
        </w:r>
        <w:r w:rsidRPr="0012554E">
          <w:rPr>
            <w:rStyle w:val="a9"/>
            <w:rFonts w:ascii="仿宋" w:eastAsia="仿宋" w:hAnsi="仿宋"/>
            <w:sz w:val="24"/>
            <w:szCs w:val="24"/>
          </w:rPr>
          <w:t>hangyq2008@zjut.edu.cn</w:t>
        </w:r>
      </w:hyperlink>
    </w:p>
    <w:p w14:paraId="70569C30" w14:textId="1789E56E" w:rsidR="00BA2C72" w:rsidRPr="0012554E" w:rsidRDefault="00361ACC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2554E">
        <w:rPr>
          <w:rFonts w:ascii="仿宋" w:eastAsia="仿宋" w:hAnsi="仿宋" w:hint="eastAsia"/>
          <w:sz w:val="24"/>
          <w:szCs w:val="24"/>
        </w:rPr>
        <w:t>欢迎</w:t>
      </w:r>
      <w:r w:rsidR="00306FE8">
        <w:rPr>
          <w:rFonts w:ascii="仿宋" w:eastAsia="仿宋" w:hAnsi="仿宋" w:hint="eastAsia"/>
          <w:sz w:val="24"/>
          <w:szCs w:val="24"/>
        </w:rPr>
        <w:t>国内外</w:t>
      </w:r>
      <w:r w:rsidRPr="0012554E">
        <w:rPr>
          <w:rFonts w:ascii="仿宋" w:eastAsia="仿宋" w:hAnsi="仿宋" w:hint="eastAsia"/>
          <w:sz w:val="24"/>
          <w:szCs w:val="24"/>
        </w:rPr>
        <w:t>英才沟通垂询！</w:t>
      </w:r>
    </w:p>
    <w:p w14:paraId="4D0DF39A" w14:textId="77777777" w:rsidR="00BA2C72" w:rsidRDefault="00BA2C72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BA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A530" w14:textId="77777777" w:rsidR="00705A00" w:rsidRDefault="00705A00" w:rsidP="001B0484">
      <w:r>
        <w:separator/>
      </w:r>
    </w:p>
  </w:endnote>
  <w:endnote w:type="continuationSeparator" w:id="0">
    <w:p w14:paraId="39345239" w14:textId="77777777" w:rsidR="00705A00" w:rsidRDefault="00705A00" w:rsidP="001B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EB8B" w14:textId="77777777" w:rsidR="00705A00" w:rsidRDefault="00705A00" w:rsidP="001B0484">
      <w:r>
        <w:separator/>
      </w:r>
    </w:p>
  </w:footnote>
  <w:footnote w:type="continuationSeparator" w:id="0">
    <w:p w14:paraId="25689148" w14:textId="77777777" w:rsidR="00705A00" w:rsidRDefault="00705A00" w:rsidP="001B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JkMmZmYWNkMjcxMTUzMmNmMjg1ZjFkNzFkMTRlMmMifQ=="/>
  </w:docVars>
  <w:rsids>
    <w:rsidRoot w:val="00AE6BA0"/>
    <w:rsid w:val="00006851"/>
    <w:rsid w:val="0001597F"/>
    <w:rsid w:val="0002299B"/>
    <w:rsid w:val="00055FD5"/>
    <w:rsid w:val="00071E41"/>
    <w:rsid w:val="000760B9"/>
    <w:rsid w:val="00077A0A"/>
    <w:rsid w:val="00086D5A"/>
    <w:rsid w:val="00097D6F"/>
    <w:rsid w:val="000C0BEB"/>
    <w:rsid w:val="000C4673"/>
    <w:rsid w:val="000C6767"/>
    <w:rsid w:val="000D1508"/>
    <w:rsid w:val="000D74CB"/>
    <w:rsid w:val="000E1D5C"/>
    <w:rsid w:val="00101AAA"/>
    <w:rsid w:val="0010682D"/>
    <w:rsid w:val="001069D6"/>
    <w:rsid w:val="00111898"/>
    <w:rsid w:val="0012554E"/>
    <w:rsid w:val="001351F9"/>
    <w:rsid w:val="00144932"/>
    <w:rsid w:val="00154A49"/>
    <w:rsid w:val="00163B2B"/>
    <w:rsid w:val="00176B39"/>
    <w:rsid w:val="001815CA"/>
    <w:rsid w:val="00197275"/>
    <w:rsid w:val="001B0484"/>
    <w:rsid w:val="001C553D"/>
    <w:rsid w:val="001D298D"/>
    <w:rsid w:val="001F2A76"/>
    <w:rsid w:val="001F4708"/>
    <w:rsid w:val="002019D0"/>
    <w:rsid w:val="00217E1B"/>
    <w:rsid w:val="00217F25"/>
    <w:rsid w:val="002212E7"/>
    <w:rsid w:val="002262A4"/>
    <w:rsid w:val="00262F07"/>
    <w:rsid w:val="00267DC2"/>
    <w:rsid w:val="0028287F"/>
    <w:rsid w:val="002871B8"/>
    <w:rsid w:val="002A4A73"/>
    <w:rsid w:val="002A50FC"/>
    <w:rsid w:val="002B2EFF"/>
    <w:rsid w:val="002C4FD0"/>
    <w:rsid w:val="002C5AF4"/>
    <w:rsid w:val="002E5FA2"/>
    <w:rsid w:val="002F01BB"/>
    <w:rsid w:val="002F507F"/>
    <w:rsid w:val="00304840"/>
    <w:rsid w:val="003052FA"/>
    <w:rsid w:val="00306FE8"/>
    <w:rsid w:val="003121E7"/>
    <w:rsid w:val="0035303E"/>
    <w:rsid w:val="00361ACC"/>
    <w:rsid w:val="003A224D"/>
    <w:rsid w:val="003B5C34"/>
    <w:rsid w:val="003E0DA6"/>
    <w:rsid w:val="003F4BA2"/>
    <w:rsid w:val="003F5C92"/>
    <w:rsid w:val="00401B02"/>
    <w:rsid w:val="004057DB"/>
    <w:rsid w:val="004130A1"/>
    <w:rsid w:val="00466D68"/>
    <w:rsid w:val="004754AD"/>
    <w:rsid w:val="00483164"/>
    <w:rsid w:val="00491EC6"/>
    <w:rsid w:val="004B3623"/>
    <w:rsid w:val="004B7808"/>
    <w:rsid w:val="004E05E8"/>
    <w:rsid w:val="00512442"/>
    <w:rsid w:val="00513AFF"/>
    <w:rsid w:val="0051656F"/>
    <w:rsid w:val="00551FBC"/>
    <w:rsid w:val="005628A4"/>
    <w:rsid w:val="00573A8D"/>
    <w:rsid w:val="005808BD"/>
    <w:rsid w:val="00587925"/>
    <w:rsid w:val="00590985"/>
    <w:rsid w:val="0059750D"/>
    <w:rsid w:val="005A250A"/>
    <w:rsid w:val="005E0136"/>
    <w:rsid w:val="00602EA8"/>
    <w:rsid w:val="0061520C"/>
    <w:rsid w:val="00616325"/>
    <w:rsid w:val="00642D7F"/>
    <w:rsid w:val="00661B09"/>
    <w:rsid w:val="00684538"/>
    <w:rsid w:val="006A1485"/>
    <w:rsid w:val="006A7598"/>
    <w:rsid w:val="006D7FFE"/>
    <w:rsid w:val="006F412C"/>
    <w:rsid w:val="00705A00"/>
    <w:rsid w:val="00717A75"/>
    <w:rsid w:val="0077142F"/>
    <w:rsid w:val="007928B2"/>
    <w:rsid w:val="00797478"/>
    <w:rsid w:val="007A205E"/>
    <w:rsid w:val="007A48A6"/>
    <w:rsid w:val="007B3E19"/>
    <w:rsid w:val="007B5296"/>
    <w:rsid w:val="007E602F"/>
    <w:rsid w:val="007F7052"/>
    <w:rsid w:val="00816F7B"/>
    <w:rsid w:val="00822F0A"/>
    <w:rsid w:val="00824C78"/>
    <w:rsid w:val="00826FA8"/>
    <w:rsid w:val="00843402"/>
    <w:rsid w:val="00844FB4"/>
    <w:rsid w:val="00850451"/>
    <w:rsid w:val="0086763A"/>
    <w:rsid w:val="00870B12"/>
    <w:rsid w:val="00892A25"/>
    <w:rsid w:val="008B7E86"/>
    <w:rsid w:val="008D03F0"/>
    <w:rsid w:val="008D4D91"/>
    <w:rsid w:val="008E743A"/>
    <w:rsid w:val="008F2944"/>
    <w:rsid w:val="00905CFE"/>
    <w:rsid w:val="00906080"/>
    <w:rsid w:val="00911844"/>
    <w:rsid w:val="00911F5C"/>
    <w:rsid w:val="009273D5"/>
    <w:rsid w:val="00930746"/>
    <w:rsid w:val="0096346E"/>
    <w:rsid w:val="009650EF"/>
    <w:rsid w:val="00991B53"/>
    <w:rsid w:val="009A58E6"/>
    <w:rsid w:val="009B5942"/>
    <w:rsid w:val="009F112B"/>
    <w:rsid w:val="009F7FF8"/>
    <w:rsid w:val="00A1586D"/>
    <w:rsid w:val="00A4398F"/>
    <w:rsid w:val="00A53D25"/>
    <w:rsid w:val="00A5505C"/>
    <w:rsid w:val="00A72400"/>
    <w:rsid w:val="00A84AA2"/>
    <w:rsid w:val="00AA18DF"/>
    <w:rsid w:val="00AB514A"/>
    <w:rsid w:val="00AC7FA4"/>
    <w:rsid w:val="00AD529C"/>
    <w:rsid w:val="00AD766D"/>
    <w:rsid w:val="00AE1966"/>
    <w:rsid w:val="00AE2729"/>
    <w:rsid w:val="00AE3F7B"/>
    <w:rsid w:val="00AE6BA0"/>
    <w:rsid w:val="00B20197"/>
    <w:rsid w:val="00B304DE"/>
    <w:rsid w:val="00B33828"/>
    <w:rsid w:val="00B375E7"/>
    <w:rsid w:val="00B6318D"/>
    <w:rsid w:val="00B900D9"/>
    <w:rsid w:val="00B90A0B"/>
    <w:rsid w:val="00B91A1F"/>
    <w:rsid w:val="00BA2C72"/>
    <w:rsid w:val="00BA5566"/>
    <w:rsid w:val="00BD2A8E"/>
    <w:rsid w:val="00BD7AFC"/>
    <w:rsid w:val="00BF1D75"/>
    <w:rsid w:val="00C17AA4"/>
    <w:rsid w:val="00C44221"/>
    <w:rsid w:val="00C56AE6"/>
    <w:rsid w:val="00C61976"/>
    <w:rsid w:val="00C62A89"/>
    <w:rsid w:val="00C6350C"/>
    <w:rsid w:val="00C70CFB"/>
    <w:rsid w:val="00C7368D"/>
    <w:rsid w:val="00C8680A"/>
    <w:rsid w:val="00C91398"/>
    <w:rsid w:val="00C93667"/>
    <w:rsid w:val="00CA2BC2"/>
    <w:rsid w:val="00CC2F89"/>
    <w:rsid w:val="00CC4C5E"/>
    <w:rsid w:val="00CE7F39"/>
    <w:rsid w:val="00CF7127"/>
    <w:rsid w:val="00D00419"/>
    <w:rsid w:val="00D04268"/>
    <w:rsid w:val="00D275CB"/>
    <w:rsid w:val="00D31FC0"/>
    <w:rsid w:val="00D418D3"/>
    <w:rsid w:val="00D457BB"/>
    <w:rsid w:val="00D45C0E"/>
    <w:rsid w:val="00D544F8"/>
    <w:rsid w:val="00D5583C"/>
    <w:rsid w:val="00D75989"/>
    <w:rsid w:val="00D82112"/>
    <w:rsid w:val="00D96A49"/>
    <w:rsid w:val="00DA30AF"/>
    <w:rsid w:val="00DB0504"/>
    <w:rsid w:val="00DB39DB"/>
    <w:rsid w:val="00DC3600"/>
    <w:rsid w:val="00DD5C43"/>
    <w:rsid w:val="00DE0178"/>
    <w:rsid w:val="00E010E6"/>
    <w:rsid w:val="00E5769C"/>
    <w:rsid w:val="00E8683F"/>
    <w:rsid w:val="00E93D1B"/>
    <w:rsid w:val="00E9733A"/>
    <w:rsid w:val="00EA4222"/>
    <w:rsid w:val="00EA6D2C"/>
    <w:rsid w:val="00EC4C9B"/>
    <w:rsid w:val="00EF0699"/>
    <w:rsid w:val="00F069C1"/>
    <w:rsid w:val="00F223F8"/>
    <w:rsid w:val="00F227E7"/>
    <w:rsid w:val="00F40FB1"/>
    <w:rsid w:val="00FF46BA"/>
    <w:rsid w:val="5A764CD4"/>
    <w:rsid w:val="5B2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2ABB8"/>
  <w15:docId w15:val="{24C4AAE6-B252-498E-B13C-2DDC0EC9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正文1"/>
    <w:autoRedefine/>
    <w:qFormat/>
    <w:rPr>
      <w:rFonts w:ascii="宋体" w:hAnsi="宋体" w:cs="宋体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yq2008@zj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office365</cp:lastModifiedBy>
  <cp:revision>4</cp:revision>
  <dcterms:created xsi:type="dcterms:W3CDTF">2024-11-20T05:13:00Z</dcterms:created>
  <dcterms:modified xsi:type="dcterms:W3CDTF">2025-05-28T06:15:00Z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7BC9DD5B8F4B4E6AA9792BDA2F7EF7D1_13</vt:lpwstr>
  </property>
</Properties>
</file>